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31673">
      <w:pPr>
        <w:jc w:val="left"/>
        <w:rPr>
          <w:rFonts w:hint="eastAsia" w:ascii="宋体" w:hAnsi="宋体" w:eastAsia="宋体" w:cs="宋体"/>
          <w:color w:val="333333"/>
          <w:sz w:val="24"/>
          <w:lang w:val="en-US" w:eastAsia="zh-CN"/>
        </w:rPr>
      </w:pPr>
      <w:r>
        <w:rPr>
          <w:rFonts w:hint="eastAsia" w:ascii="宋体" w:hAnsi="宋体" w:cs="宋体"/>
          <w:color w:val="333333"/>
          <w:sz w:val="24"/>
          <w:lang w:val="en-US" w:eastAsia="zh-CN"/>
        </w:rPr>
        <w:t>附件（一）</w:t>
      </w:r>
    </w:p>
    <w:p w14:paraId="377A413A">
      <w:pPr>
        <w:numPr>
          <w:ilvl w:val="0"/>
          <w:numId w:val="0"/>
        </w:numPr>
        <w:ind w:left="120" w:leftChars="0"/>
        <w:jc w:val="right"/>
        <w:rPr>
          <w:rFonts w:hint="eastAsia" w:ascii="宋体" w:hAnsi="宋体" w:cs="宋体"/>
          <w:color w:val="333333"/>
          <w:sz w:val="24"/>
        </w:rPr>
      </w:pPr>
      <w:r>
        <w:rPr>
          <w:rFonts w:hint="eastAsia" w:ascii="宋体" w:hAnsi="宋体"/>
          <w:sz w:val="24"/>
          <w:lang w:val="en-US" w:eastAsia="zh-CN"/>
        </w:rPr>
        <w:t xml:space="preserve">                                                              </w:t>
      </w:r>
    </w:p>
    <w:p w14:paraId="77EF8B34">
      <w:pPr>
        <w:jc w:val="left"/>
        <w:rPr>
          <w:rFonts w:hint="default"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技术要求：</w:t>
      </w:r>
    </w:p>
    <w:p w14:paraId="1D98F49D">
      <w:pPr>
        <w:jc w:val="left"/>
        <w:rPr>
          <w:rFonts w:hint="eastAsia" w:ascii="宋体" w:hAnsi="宋体"/>
          <w:sz w:val="24"/>
        </w:rPr>
      </w:pPr>
      <w:r>
        <w:rPr>
          <w:rFonts w:hint="eastAsia" w:ascii="宋体" w:hAnsi="宋体" w:cs="宋体"/>
          <w:color w:val="333333"/>
          <w:sz w:val="24"/>
        </w:rPr>
        <w:t xml:space="preserve">    </w:t>
      </w:r>
      <w:r>
        <w:rPr>
          <w:rFonts w:hint="eastAsia" w:ascii="宋体" w:hAnsi="宋体" w:cs="宋体"/>
          <w:color w:val="333333"/>
          <w:sz w:val="24"/>
          <w:lang w:val="en-US" w:eastAsia="zh-CN"/>
        </w:rPr>
        <w:t>1</w:t>
      </w:r>
      <w:r>
        <w:rPr>
          <w:rFonts w:hint="eastAsia" w:ascii="宋体" w:hAnsi="宋体" w:cs="宋体"/>
          <w:color w:val="333333"/>
          <w:sz w:val="24"/>
        </w:rPr>
        <w:t>、</w:t>
      </w:r>
      <w:r>
        <w:rPr>
          <w:rFonts w:hint="eastAsia" w:ascii="宋体" w:hAnsi="宋体"/>
          <w:sz w:val="24"/>
        </w:rPr>
        <w:t>在维保期内负责自然损耗以及所有使用中出现的故障的维修。出现故障后立即返厂维修，让设备的使用率最大化。</w:t>
      </w:r>
    </w:p>
    <w:p w14:paraId="3C819053">
      <w:pPr>
        <w:tabs>
          <w:tab w:val="left" w:pos="180"/>
          <w:tab w:val="left" w:pos="1620"/>
        </w:tabs>
        <w:spacing w:line="440" w:lineRule="exact"/>
        <w:rPr>
          <w:rFonts w:hint="eastAsia" w:ascii="宋体" w:hAnsi="宋体" w:cs="宋体"/>
          <w:color w:val="333333"/>
          <w:sz w:val="24"/>
        </w:rPr>
      </w:pPr>
      <w:r>
        <w:rPr>
          <w:rFonts w:hint="eastAsia" w:ascii="宋体" w:hAnsi="宋体" w:cs="宋体"/>
          <w:color w:val="333333"/>
          <w:sz w:val="24"/>
        </w:rPr>
        <w:t xml:space="preserve">   </w:t>
      </w:r>
      <w:r>
        <w:rPr>
          <w:rFonts w:hint="eastAsia" w:ascii="宋体" w:hAnsi="宋体"/>
          <w:sz w:val="24"/>
        </w:rPr>
        <w:t>★</w:t>
      </w:r>
      <w:r>
        <w:rPr>
          <w:rFonts w:hint="eastAsia" w:ascii="宋体" w:hAnsi="宋体"/>
          <w:sz w:val="24"/>
          <w:lang w:val="en-US" w:eastAsia="zh-CN"/>
        </w:rPr>
        <w:t>2</w:t>
      </w:r>
      <w:r>
        <w:rPr>
          <w:rFonts w:hint="eastAsia" w:ascii="宋体" w:hAnsi="宋体"/>
          <w:sz w:val="24"/>
        </w:rPr>
        <w:t>、维修过程中必须提供正规渠道同型号的备品（备品来源可追溯）供科室使用，以减少在维修过程中无设备使用而造成的损失，如提供的为非正规渠道同型号备品影响科室工作开展及造成损失的，院方有权废出合同并扣除维保款项追加相应赔偿责任。</w:t>
      </w:r>
    </w:p>
    <w:p w14:paraId="55DAC70B">
      <w:pPr>
        <w:jc w:val="left"/>
        <w:rPr>
          <w:rFonts w:hint="eastAsia" w:ascii="宋体" w:hAnsi="宋体"/>
          <w:sz w:val="24"/>
        </w:rPr>
      </w:pPr>
      <w:r>
        <w:rPr>
          <w:rFonts w:hint="eastAsia" w:ascii="宋体" w:hAnsi="宋体" w:cs="宋体"/>
          <w:color w:val="333333"/>
          <w:sz w:val="24"/>
        </w:rPr>
        <w:t xml:space="preserve">    </w:t>
      </w:r>
      <w:r>
        <w:rPr>
          <w:rFonts w:hint="eastAsia" w:ascii="宋体" w:hAnsi="宋体"/>
          <w:sz w:val="24"/>
          <w:lang w:val="en-US" w:eastAsia="zh-CN"/>
        </w:rPr>
        <w:t>3</w:t>
      </w:r>
      <w:r>
        <w:rPr>
          <w:rFonts w:hint="eastAsia" w:ascii="宋体" w:hAnsi="宋体"/>
          <w:sz w:val="24"/>
        </w:rPr>
        <w:t>、提供全年工作时间4</w:t>
      </w:r>
      <w:r>
        <w:rPr>
          <w:rFonts w:ascii="宋体" w:hAnsi="宋体"/>
          <w:sz w:val="24"/>
        </w:rPr>
        <w:t>00</w:t>
      </w:r>
      <w:r>
        <w:rPr>
          <w:rFonts w:hint="eastAsia" w:ascii="宋体" w:hAnsi="宋体"/>
          <w:sz w:val="24"/>
        </w:rPr>
        <w:t>免费服务热线电话，有技术工程师提供远程在线技术咨询和维修诊断以及应用方案支持。</w:t>
      </w:r>
    </w:p>
    <w:p w14:paraId="420C15DD">
      <w:pPr>
        <w:jc w:val="left"/>
        <w:rPr>
          <w:rFonts w:hint="eastAsia" w:ascii="宋体" w:hAnsi="宋体"/>
          <w:sz w:val="24"/>
        </w:rPr>
      </w:pPr>
      <w:r>
        <w:rPr>
          <w:rFonts w:hint="eastAsia" w:ascii="宋体" w:hAnsi="宋体" w:cs="宋体"/>
          <w:color w:val="333333"/>
          <w:sz w:val="24"/>
        </w:rPr>
        <w:t xml:space="preserve">    </w:t>
      </w:r>
      <w:r>
        <w:rPr>
          <w:rFonts w:hint="eastAsia" w:ascii="宋体" w:hAnsi="宋体"/>
          <w:sz w:val="24"/>
          <w:lang w:val="en-US" w:eastAsia="zh-CN"/>
        </w:rPr>
        <w:t>4</w:t>
      </w:r>
      <w:r>
        <w:rPr>
          <w:rFonts w:hint="eastAsia" w:ascii="宋体" w:hAnsi="宋体"/>
          <w:sz w:val="24"/>
        </w:rPr>
        <w:t>、指定一名工程师专门负责院方的内镜维护培训工作，并随时响应，保证随时到达现场。</w:t>
      </w:r>
    </w:p>
    <w:p w14:paraId="6DDCB85F">
      <w:pPr>
        <w:tabs>
          <w:tab w:val="left" w:pos="180"/>
          <w:tab w:val="left" w:pos="1620"/>
        </w:tabs>
        <w:spacing w:line="440" w:lineRule="exact"/>
        <w:rPr>
          <w:rFonts w:hint="eastAsia" w:ascii="宋体" w:hAnsi="宋体" w:cs="宋体"/>
          <w:color w:val="333333"/>
          <w:sz w:val="24"/>
        </w:rPr>
      </w:pPr>
      <w:r>
        <w:rPr>
          <w:rFonts w:hint="eastAsia" w:ascii="宋体" w:hAnsi="宋体" w:cs="宋体"/>
          <w:color w:val="333333"/>
          <w:sz w:val="24"/>
        </w:rPr>
        <w:t xml:space="preserve">    </w:t>
      </w:r>
      <w:r>
        <w:rPr>
          <w:rFonts w:hint="eastAsia" w:ascii="宋体" w:hAnsi="宋体"/>
          <w:sz w:val="24"/>
          <w:lang w:val="en-US" w:eastAsia="zh-CN"/>
        </w:rPr>
        <w:t>5</w:t>
      </w:r>
      <w:r>
        <w:rPr>
          <w:rFonts w:hint="eastAsia" w:ascii="宋体" w:hAnsi="宋体"/>
          <w:sz w:val="24"/>
        </w:rPr>
        <w:t>、定期为参保设备提供巡回、点检，并提供点检单给院方备档。</w:t>
      </w:r>
    </w:p>
    <w:p w14:paraId="7F38EC30">
      <w:pPr>
        <w:ind w:firstLine="240" w:firstLineChars="100"/>
        <w:jc w:val="left"/>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由于电子内窥镜的诊疗特殊性，在诊疗过程中电子内窥镜需通过自然腔道进入人体进行诊疗，因此对电子内窥镜系统的性能及电气安全要求极高，为保证有较好的诊疗体验，降低诊疗风险，维修所使用的零配件必须采用原厂可追溯的同品牌同型号零配件（需提供相关证明材料：海关报关证明及原厂零配件追溯证明），以保证维修后的电子内窥镜性能达到新品标准。防止不匹配零配件及非正规来源零配件引发的医疗风险。</w:t>
      </w:r>
    </w:p>
    <w:p w14:paraId="5C2697D1">
      <w:pPr>
        <w:jc w:val="left"/>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、电子内窥镜是诊疗消化</w:t>
      </w:r>
      <w:r>
        <w:rPr>
          <w:rFonts w:hint="eastAsia" w:ascii="宋体" w:hAnsi="宋体"/>
          <w:sz w:val="24"/>
          <w:lang w:val="en-US" w:eastAsia="zh-CN"/>
        </w:rPr>
        <w:t>及呼吸</w:t>
      </w:r>
      <w:r>
        <w:rPr>
          <w:rFonts w:hint="eastAsia" w:ascii="宋体" w:hAnsi="宋体"/>
          <w:sz w:val="24"/>
        </w:rPr>
        <w:t>系统疾病的特殊医疗设备，诊疗时需保证优良的操作性能及电气安全，需提供3名制造商认证合格的工程师资质及市场维护人员的维修培训合格证书。并在有效期内。</w:t>
      </w:r>
    </w:p>
    <w:p w14:paraId="5A1ABCD5">
      <w:pPr>
        <w:numPr>
          <w:ilvl w:val="0"/>
          <w:numId w:val="0"/>
        </w:numPr>
        <w:ind w:firstLine="240" w:firstLineChars="100"/>
        <w:jc w:val="left"/>
        <w:rPr>
          <w:rFonts w:hint="eastAsia" w:ascii="宋体" w:hAnsi="宋体" w:eastAsia="宋体"/>
          <w:sz w:val="24"/>
          <w:lang w:eastAsia="zh-CN"/>
        </w:rPr>
      </w:pPr>
      <w:r>
        <w:rPr>
          <w:rFonts w:hint="eastAsia" w:ascii="宋体" w:hAnsi="宋体" w:cs="Times New Roman"/>
          <w:kern w:val="2"/>
          <w:sz w:val="24"/>
          <w:szCs w:val="24"/>
          <w:lang w:val="en-US" w:eastAsia="zh-CN" w:bidi="ar-SA"/>
        </w:rPr>
        <w:t>8</w:t>
      </w:r>
      <w:r>
        <w:rPr>
          <w:rFonts w:hint="eastAsia" w:ascii="宋体" w:hAnsi="宋体" w:eastAsia="宋体" w:cs="Times New Roman"/>
          <w:kern w:val="2"/>
          <w:sz w:val="24"/>
          <w:szCs w:val="24"/>
          <w:lang w:val="en-US" w:eastAsia="zh-CN" w:bidi="ar-SA"/>
        </w:rPr>
        <w:t>、</w:t>
      </w:r>
      <w:r>
        <w:rPr>
          <w:rFonts w:hint="eastAsia" w:ascii="宋体" w:hAnsi="宋体"/>
          <w:sz w:val="24"/>
        </w:rPr>
        <w:t>维保周期结束前一个月，经使用科室及相关职能部门对服务商维保服务评定为优良的，在下一年度方可作为续签。总周期不超过三年。（评定表见附件</w:t>
      </w:r>
      <w:r>
        <w:rPr>
          <w:rFonts w:hint="eastAsia" w:ascii="宋体" w:hAnsi="宋体"/>
          <w:sz w:val="24"/>
          <w:lang w:val="en-US" w:eastAsia="zh-CN"/>
        </w:rPr>
        <w:t>(三</w:t>
      </w:r>
      <w:r>
        <w:rPr>
          <w:rFonts w:hint="eastAsia" w:ascii="宋体" w:hAnsi="宋体"/>
          <w:sz w:val="24"/>
        </w:rPr>
        <w:t>）</w:t>
      </w:r>
      <w:r>
        <w:rPr>
          <w:rFonts w:hint="eastAsia" w:ascii="宋体" w:hAnsi="宋体"/>
          <w:sz w:val="24"/>
          <w:lang w:eastAsia="zh-CN"/>
        </w:rPr>
        <w:t>）</w:t>
      </w:r>
    </w:p>
    <w:p w14:paraId="0D3C1F2D">
      <w:pPr>
        <w:numPr>
          <w:ilvl w:val="0"/>
          <w:numId w:val="0"/>
        </w:numPr>
        <w:jc w:val="left"/>
        <w:rPr>
          <w:rFonts w:hint="eastAsia" w:ascii="宋体" w:hAnsi="宋体"/>
          <w:sz w:val="24"/>
        </w:rPr>
      </w:pPr>
      <w:r>
        <w:rPr>
          <w:rFonts w:hint="eastAsia" w:ascii="宋体" w:hAnsi="宋体"/>
          <w:sz w:val="24"/>
        </w:rPr>
        <w:t>★</w:t>
      </w:r>
      <w:r>
        <w:rPr>
          <w:rFonts w:hint="eastAsia" w:ascii="宋体" w:hAnsi="宋体" w:cs="Times New Roman"/>
          <w:kern w:val="2"/>
          <w:sz w:val="24"/>
          <w:szCs w:val="24"/>
          <w:lang w:val="en-US" w:eastAsia="zh-CN" w:bidi="ar-SA"/>
        </w:rPr>
        <w:t>9</w:t>
      </w:r>
      <w:r>
        <w:rPr>
          <w:rFonts w:hint="eastAsia" w:ascii="宋体" w:hAnsi="宋体" w:eastAsia="宋体" w:cs="Times New Roman"/>
          <w:kern w:val="2"/>
          <w:sz w:val="24"/>
          <w:szCs w:val="24"/>
          <w:lang w:val="en-US" w:eastAsia="zh-CN" w:bidi="ar-SA"/>
        </w:rPr>
        <w:t>、</w:t>
      </w:r>
      <w:r>
        <w:rPr>
          <w:rFonts w:hint="eastAsia" w:ascii="宋体" w:hAnsi="宋体"/>
          <w:sz w:val="24"/>
          <w:lang w:val="en-US" w:eastAsia="zh-CN"/>
        </w:rPr>
        <w:t>如医用内窥镜工作站涉及搬迁需提供人员及技术服务支持。</w:t>
      </w:r>
    </w:p>
    <w:p w14:paraId="0FF6CB2C">
      <w:pPr>
        <w:jc w:val="left"/>
        <w:rPr>
          <w:rFonts w:hint="eastAsia" w:ascii="宋体" w:hAnsi="宋体"/>
          <w:sz w:val="24"/>
        </w:rPr>
      </w:pPr>
      <w:r>
        <w:rPr>
          <w:rFonts w:hint="eastAsia" w:ascii="宋体" w:hAnsi="宋体"/>
          <w:sz w:val="24"/>
        </w:rPr>
        <w:t>（带★的内容，为必须满足项）</w:t>
      </w:r>
    </w:p>
    <w:p w14:paraId="7A252C18">
      <w:pPr>
        <w:jc w:val="left"/>
        <w:rPr>
          <w:rFonts w:hint="eastAsia" w:ascii="宋体" w:hAnsi="宋体" w:cs="宋体"/>
          <w:color w:val="333333"/>
          <w:sz w:val="24"/>
        </w:rPr>
      </w:pPr>
    </w:p>
    <w:p w14:paraId="670D5063">
      <w:pPr>
        <w:jc w:val="left"/>
        <w:rPr>
          <w:rFonts w:hint="eastAsia" w:ascii="宋体" w:hAnsi="宋体" w:cs="宋体"/>
          <w:color w:val="333333"/>
          <w:sz w:val="24"/>
        </w:rPr>
      </w:pPr>
    </w:p>
    <w:p w14:paraId="61BBC638">
      <w:pPr>
        <w:jc w:val="left"/>
        <w:rPr>
          <w:rFonts w:hint="eastAsia" w:ascii="宋体" w:hAnsi="宋体" w:cs="宋体"/>
          <w:color w:val="333333"/>
          <w:sz w:val="24"/>
        </w:rPr>
      </w:pPr>
    </w:p>
    <w:p w14:paraId="46A4EDCD">
      <w:pPr>
        <w:jc w:val="left"/>
        <w:rPr>
          <w:rFonts w:hint="eastAsia" w:ascii="宋体" w:hAnsi="宋体" w:cs="宋体"/>
          <w:color w:val="333333"/>
          <w:sz w:val="24"/>
        </w:rPr>
      </w:pPr>
    </w:p>
    <w:p w14:paraId="65F6E7D2">
      <w:pPr>
        <w:jc w:val="left"/>
        <w:rPr>
          <w:rFonts w:hint="eastAsia" w:ascii="宋体" w:hAnsi="宋体" w:cs="宋体"/>
          <w:color w:val="333333"/>
          <w:sz w:val="24"/>
        </w:rPr>
      </w:pPr>
    </w:p>
    <w:p w14:paraId="687EAF14">
      <w:pPr>
        <w:jc w:val="left"/>
        <w:rPr>
          <w:rFonts w:hint="eastAsia" w:ascii="宋体" w:hAnsi="宋体" w:cs="宋体"/>
          <w:color w:val="333333"/>
          <w:sz w:val="24"/>
        </w:rPr>
      </w:pPr>
    </w:p>
    <w:p w14:paraId="6B200A8A">
      <w:pPr>
        <w:jc w:val="left"/>
        <w:rPr>
          <w:rFonts w:hint="eastAsia" w:ascii="宋体" w:hAnsi="宋体" w:cs="宋体"/>
          <w:color w:val="333333"/>
          <w:sz w:val="24"/>
        </w:rPr>
      </w:pPr>
    </w:p>
    <w:p w14:paraId="488FE13E">
      <w:pPr>
        <w:jc w:val="left"/>
        <w:rPr>
          <w:rFonts w:hint="eastAsia" w:ascii="宋体" w:hAnsi="宋体" w:cs="宋体"/>
          <w:color w:val="333333"/>
          <w:sz w:val="24"/>
        </w:rPr>
      </w:pPr>
    </w:p>
    <w:p w14:paraId="75A42132">
      <w:pPr>
        <w:jc w:val="left"/>
        <w:rPr>
          <w:rFonts w:hint="eastAsia" w:ascii="宋体" w:hAnsi="宋体" w:cs="宋体"/>
          <w:color w:val="333333"/>
          <w:sz w:val="24"/>
        </w:rPr>
      </w:pPr>
    </w:p>
    <w:p w14:paraId="455BD58F">
      <w:pPr>
        <w:jc w:val="left"/>
        <w:rPr>
          <w:rFonts w:hint="eastAsia" w:ascii="宋体" w:hAnsi="宋体" w:cs="宋体"/>
          <w:color w:val="333333"/>
          <w:sz w:val="24"/>
        </w:rPr>
      </w:pPr>
    </w:p>
    <w:p w14:paraId="799FEDD3">
      <w:pPr>
        <w:jc w:val="left"/>
        <w:rPr>
          <w:rFonts w:hint="eastAsia" w:ascii="宋体" w:hAnsi="宋体" w:cs="宋体"/>
          <w:color w:val="333333"/>
          <w:sz w:val="24"/>
        </w:rPr>
      </w:pPr>
    </w:p>
    <w:p w14:paraId="4479825E">
      <w:pPr>
        <w:jc w:val="left"/>
        <w:rPr>
          <w:rFonts w:hint="eastAsia" w:ascii="宋体" w:hAnsi="宋体" w:cs="宋体"/>
          <w:color w:val="333333"/>
          <w:sz w:val="24"/>
        </w:rPr>
      </w:pPr>
    </w:p>
    <w:p w14:paraId="391997DC">
      <w:pPr>
        <w:jc w:val="left"/>
        <w:rPr>
          <w:rFonts w:hint="eastAsia" w:ascii="宋体" w:hAnsi="宋体" w:cs="宋体"/>
          <w:color w:val="333333"/>
          <w:sz w:val="24"/>
        </w:rPr>
      </w:pPr>
    </w:p>
    <w:p w14:paraId="2ED4A6EE">
      <w:pPr>
        <w:jc w:val="left"/>
        <w:rPr>
          <w:rFonts w:hint="eastAsia" w:ascii="宋体" w:hAnsi="宋体" w:cs="宋体"/>
          <w:color w:val="333333"/>
          <w:sz w:val="24"/>
        </w:rPr>
      </w:pPr>
    </w:p>
    <w:p w14:paraId="1E2C4D15">
      <w:pPr>
        <w:jc w:val="left"/>
        <w:rPr>
          <w:rFonts w:hint="eastAsia" w:ascii="宋体" w:hAnsi="宋体" w:cs="宋体"/>
          <w:color w:val="333333"/>
          <w:sz w:val="24"/>
        </w:rPr>
      </w:pPr>
    </w:p>
    <w:p w14:paraId="63DB0C9D">
      <w:pPr>
        <w:jc w:val="left"/>
        <w:rPr>
          <w:rFonts w:hint="eastAsia" w:ascii="宋体" w:hAnsi="宋体" w:cs="宋体"/>
          <w:color w:val="333333"/>
          <w:sz w:val="24"/>
        </w:rPr>
      </w:pPr>
    </w:p>
    <w:p w14:paraId="6ADA4ABC">
      <w:pPr>
        <w:jc w:val="left"/>
        <w:rPr>
          <w:rFonts w:hint="eastAsia" w:ascii="宋体" w:hAnsi="宋体" w:cs="宋体"/>
          <w:color w:val="333333"/>
          <w:sz w:val="24"/>
        </w:rPr>
      </w:pPr>
    </w:p>
    <w:p w14:paraId="495CF28F">
      <w:pPr>
        <w:jc w:val="left"/>
        <w:rPr>
          <w:rFonts w:hint="eastAsia" w:ascii="宋体" w:hAnsi="宋体" w:cs="宋体"/>
          <w:color w:val="333333"/>
          <w:sz w:val="24"/>
        </w:rPr>
      </w:pPr>
    </w:p>
    <w:p w14:paraId="13760434">
      <w:pPr>
        <w:jc w:val="left"/>
        <w:rPr>
          <w:rFonts w:hint="eastAsia" w:ascii="宋体" w:hAnsi="宋体" w:cs="宋体"/>
          <w:color w:val="333333"/>
          <w:sz w:val="24"/>
        </w:rPr>
      </w:pPr>
    </w:p>
    <w:p w14:paraId="57CE8708">
      <w:pPr>
        <w:jc w:val="left"/>
        <w:rPr>
          <w:rFonts w:hint="eastAsia" w:ascii="宋体" w:hAnsi="宋体" w:cs="宋体"/>
          <w:color w:val="333333"/>
          <w:sz w:val="24"/>
        </w:rPr>
      </w:pPr>
    </w:p>
    <w:p w14:paraId="1A523472">
      <w:bookmarkStart w:id="0" w:name="_GoBack"/>
      <w:bookmarkEnd w:id="0"/>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209A1"/>
    <w:rsid w:val="03A10E4B"/>
    <w:rsid w:val="045B3227"/>
    <w:rsid w:val="0737795B"/>
    <w:rsid w:val="11F72B09"/>
    <w:rsid w:val="1878319E"/>
    <w:rsid w:val="1AF06347"/>
    <w:rsid w:val="1C8E406A"/>
    <w:rsid w:val="1EFF124F"/>
    <w:rsid w:val="1F9574BD"/>
    <w:rsid w:val="21E5472C"/>
    <w:rsid w:val="26924756"/>
    <w:rsid w:val="26997893"/>
    <w:rsid w:val="26EA6341"/>
    <w:rsid w:val="2D6E334F"/>
    <w:rsid w:val="2DAF2D35"/>
    <w:rsid w:val="2F9F78B1"/>
    <w:rsid w:val="31144E94"/>
    <w:rsid w:val="332B40E1"/>
    <w:rsid w:val="33F7209D"/>
    <w:rsid w:val="37F54B45"/>
    <w:rsid w:val="3A276666"/>
    <w:rsid w:val="3A3B2275"/>
    <w:rsid w:val="3CF51925"/>
    <w:rsid w:val="3D6267D9"/>
    <w:rsid w:val="43A01E09"/>
    <w:rsid w:val="45C34ABC"/>
    <w:rsid w:val="4763526F"/>
    <w:rsid w:val="48E96000"/>
    <w:rsid w:val="491D5CAA"/>
    <w:rsid w:val="4BCA036B"/>
    <w:rsid w:val="4D0B6369"/>
    <w:rsid w:val="52697F6C"/>
    <w:rsid w:val="52CB3AF8"/>
    <w:rsid w:val="54A209A1"/>
    <w:rsid w:val="5B296730"/>
    <w:rsid w:val="5C0056E3"/>
    <w:rsid w:val="5D7719D5"/>
    <w:rsid w:val="618F19E3"/>
    <w:rsid w:val="63AD43A2"/>
    <w:rsid w:val="6528394C"/>
    <w:rsid w:val="6578453C"/>
    <w:rsid w:val="6655487D"/>
    <w:rsid w:val="66E4385D"/>
    <w:rsid w:val="6B1E5508"/>
    <w:rsid w:val="6BB10DF2"/>
    <w:rsid w:val="6C1F3963"/>
    <w:rsid w:val="6C7517D5"/>
    <w:rsid w:val="711C4915"/>
    <w:rsid w:val="739C1C74"/>
    <w:rsid w:val="775046A6"/>
    <w:rsid w:val="77784870"/>
    <w:rsid w:val="78647F44"/>
    <w:rsid w:val="7988298D"/>
    <w:rsid w:val="7A2605B3"/>
    <w:rsid w:val="7D8D3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Subtitle"/>
    <w:basedOn w:val="1"/>
    <w:next w:val="1"/>
    <w:qFormat/>
    <w:uiPriority w:val="99"/>
    <w:pPr>
      <w:spacing w:after="60"/>
      <w:jc w:val="center"/>
      <w:outlineLvl w:val="1"/>
    </w:pPr>
    <w:rPr>
      <w:rFonts w:ascii="Cambria" w:hAnsi="Cambri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2460</Words>
  <Characters>2697</Characters>
  <Lines>0</Lines>
  <Paragraphs>0</Paragraphs>
  <TotalTime>2</TotalTime>
  <ScaleCrop>false</ScaleCrop>
  <LinksUpToDate>false</LinksUpToDate>
  <CharactersWithSpaces>2885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2025-08-27T07:28:00Z</dcterms:created>
  <dc:creator>aoc</dc:creator>
  <cp:lastModifiedBy>娟子</cp:lastModifiedBy>
  <dcterms:modified xsi:type="dcterms:W3CDTF">2025-09-04T07:28:24Z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2C45564CE1764253A2026C1B78EC0767_13</vt:lpwstr>
  </property>
  <property fmtid="{D5CDD505-2E9C-101B-9397-08002B2CF9AE}" pid="4" name="KSOTemplateDocerSaveRecord">
    <vt:lpwstr>eyJoZGlkIjoiMDIyZTA3Y2Q2ZDViNzgzOWJmNmFjYzQ5MDgwNzVmOWIiLCJ1c2VySWQiOiIxMDIwMzUxMzE0In0=</vt:lpwstr>
  </property>
</Properties>
</file>