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DD02A">
      <w:pPr>
        <w:bidi w:val="0"/>
        <w:jc w:val="left"/>
        <w:rPr>
          <w:rFonts w:hint="eastAsia"/>
          <w:lang w:val="en-US" w:eastAsia="zh-CN"/>
        </w:rPr>
      </w:pPr>
    </w:p>
    <w:p w14:paraId="2D7CED2C">
      <w:pPr>
        <w:bidi w:val="0"/>
        <w:jc w:val="left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附件一《会议屏参数需求》</w:t>
      </w:r>
    </w:p>
    <w:bookmarkEnd w:id="0"/>
    <w:p w14:paraId="2EB72F4C">
      <w:pPr>
        <w:bidi w:val="0"/>
        <w:jc w:val="left"/>
        <w:rPr>
          <w:rFonts w:hint="eastAsia" w:ascii="宋体" w:hAnsi="宋体" w:eastAsia="宋体" w:cs="宋体"/>
          <w:sz w:val="24"/>
          <w:lang w:val="en-US" w:eastAsia="zh-CN"/>
        </w:rPr>
      </w:pPr>
    </w:p>
    <w:tbl>
      <w:tblPr>
        <w:tblStyle w:val="6"/>
        <w:tblW w:w="80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7"/>
      </w:tblGrid>
      <w:tr w14:paraId="70F92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0" w:hRule="atLeast"/>
        </w:trPr>
        <w:tc>
          <w:tcPr>
            <w:tcW w:w="8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1E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1、显示尺寸≥86英寸，A级屏幕，16:9，产品分辨率：3840*2160，4K超高清显示，对比度：≥5000:1；色域：≥72%NTSC，可视角度：≥178°，亮度：≥510cd/㎡</w:t>
            </w:r>
          </w:p>
          <w:p w14:paraId="55617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2、整机采用AG 防眩光钢化玻璃，表面硬度≥9H，透光率≥88%(提供第三方检测机构出具的检测报告复印件)；</w:t>
            </w:r>
          </w:p>
          <w:p w14:paraId="0E663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3、高精度红外触摸框，安卓系统下≥20点触控，Windows系统下≥40点触控，书写延迟≤20ms；触摸响应时间≤5ms，90%以上触摸区域精度为±1mm，触摸有效识别高度≤3mm；</w:t>
            </w:r>
          </w:p>
          <w:p w14:paraId="6BD9F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4、扬声器采用2.0声道，2*20W（中高音），双发声单元，立体声环绕；频响范围 200~20KHz，输出音压 80±2dB/1W/1MHz，总谐波失真≤7%；</w:t>
            </w:r>
          </w:p>
          <w:p w14:paraId="5BB40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5、内置摄像头≥5000W像素，支持远程会议视频；</w:t>
            </w:r>
          </w:p>
          <w:p w14:paraId="334D0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6、内置 4 核高性能 CPU、8 路阵列线性麦克风，有效拾音距离最大可达 12m，拾音角度≥180°；</w:t>
            </w:r>
          </w:p>
          <w:p w14:paraId="6337E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7、系统CPU≥四核A55同级、RAM≥8G、ROM≥128G、Android 13或以上；预装会议白板、投屏、协同软件；支持无线投屏（兼容Android/iOS/Windows等），支持扫码投屏和投屏码投屏；</w:t>
            </w:r>
          </w:p>
          <w:p w14:paraId="550E4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8、支持开启热点隔离功能，开启后连接到大屏热点的设备将不通过大屏访问外部网络，提高网络安全性；</w:t>
            </w:r>
          </w:p>
          <w:p w14:paraId="22F45B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9、支持主流音视频格式解码，具体格式列表由供应商在响应文件中提供；</w:t>
            </w:r>
          </w:p>
          <w:p w14:paraId="7C9C7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10、支持集控功能，具备报表管理功能，可通过后台远程进行语言切换、触摸控制、背景更改、开机LOGO更改、开机信源更改、软件安装、系统升级、开机、关机、锁屏、定时开关机等功能；</w:t>
            </w:r>
          </w:p>
          <w:p w14:paraId="2E67B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、机器配备的智能笔，具备上翻页键、下翻页键、飞鼠键、笔帽键，内置麦克风。可实现单击、鼠标移动、翻页、切换PPT播放与退出、调用麦克风实现语音输入文字、一键批注、聚光灯功能。笔帽键按键功能可自定义为批注、主页、返回、截图、打开应用、切换信源等；</w:t>
            </w:r>
          </w:p>
          <w:p w14:paraId="6EABA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12、同屏支持BYOM功能，开启后，PC端同屏时开启视频会议，可在视频会议软件中选择使用一体机的摄像头、麦克风、扬声器；</w:t>
            </w:r>
          </w:p>
          <w:p w14:paraId="578F9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13、整机配备前置接口USB3.0≥2个；后置接口：HDMI-IN≥2个、DP IN≥1个、USB 2.0≥1个、USB 3.0≥1个、TOUCH 2.0≥2个、OPS（或OPS-C）≥1个、MIC IN*1、AUDIO OUT*1、SPDIF≥1个、LAN≥1个、RS232≥1个；</w:t>
            </w:r>
          </w:p>
          <w:p w14:paraId="0638A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14、为保证产品质量，要求产品制造商具备有效的ISO 9001质量管理体系认证、ISO 14001环境管理体系认证，提供证书复印件；</w:t>
            </w:r>
          </w:p>
          <w:p w14:paraId="0DC83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15、投标产品须具备有效的3C认证证书，提供证书复印件；</w:t>
            </w:r>
          </w:p>
          <w:p w14:paraId="75C64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16、投标产品如持有中国环境标志产品认证证书，提供证书复印件。</w:t>
            </w:r>
          </w:p>
          <w:p w14:paraId="4A7E8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17、OPS电脑：CPU≥i5 12代或同级CPU,内存≥16G,硬盘≥512G SSD,具备USB/HDMI/DP接口, RJ45 10/100/1000M x1， 预装Windows 11 pro 中文操作系统。</w:t>
            </w:r>
          </w:p>
          <w:p w14:paraId="0659A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18、移动支架，需配齐厂家参数+承重说明+质保承诺等资料，黑色+银色，最大承重:200KG，材质:优质碳钢+钢化玻璃，重量≤35kg，带刹车脚轮。</w:t>
            </w:r>
          </w:p>
        </w:tc>
      </w:tr>
    </w:tbl>
    <w:p w14:paraId="32EEE84E">
      <w:pPr>
        <w:bidi w:val="0"/>
        <w:ind w:firstLine="415" w:firstLineChars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29E"/>
    <w:rsid w:val="00693B35"/>
    <w:rsid w:val="006A185F"/>
    <w:rsid w:val="007B429E"/>
    <w:rsid w:val="00B67FB6"/>
    <w:rsid w:val="00FB3FD1"/>
    <w:rsid w:val="04390EE3"/>
    <w:rsid w:val="08685369"/>
    <w:rsid w:val="1752433D"/>
    <w:rsid w:val="17C74D2B"/>
    <w:rsid w:val="19F02C5E"/>
    <w:rsid w:val="1A8C0B5F"/>
    <w:rsid w:val="1F84469A"/>
    <w:rsid w:val="20A9521A"/>
    <w:rsid w:val="21EB7868"/>
    <w:rsid w:val="250B788B"/>
    <w:rsid w:val="2533755C"/>
    <w:rsid w:val="253D69EA"/>
    <w:rsid w:val="29B86C0F"/>
    <w:rsid w:val="342C7F98"/>
    <w:rsid w:val="4DAB4279"/>
    <w:rsid w:val="4EFD035E"/>
    <w:rsid w:val="57095137"/>
    <w:rsid w:val="5C722C98"/>
    <w:rsid w:val="5C9B1948"/>
    <w:rsid w:val="61663D19"/>
    <w:rsid w:val="63E427D2"/>
    <w:rsid w:val="661D62C6"/>
    <w:rsid w:val="70772F87"/>
    <w:rsid w:val="7B59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0"/>
    <w:pPr>
      <w:ind w:firstLine="240" w:firstLineChars="100"/>
      <w:jc w:val="left"/>
    </w:pPr>
    <w:rPr>
      <w:rFonts w:ascii="Calibri" w:hAnsi="Calibri" w:eastAsia="宋体" w:cs="Times New Roman"/>
      <w:sz w:val="24"/>
    </w:rPr>
  </w:style>
  <w:style w:type="paragraph" w:styleId="4">
    <w:name w:val="toc 2"/>
    <w:basedOn w:val="1"/>
    <w:next w:val="1"/>
    <w:qFormat/>
    <w:uiPriority w:val="0"/>
    <w:pPr>
      <w:ind w:firstLine="360" w:firstLineChars="150"/>
    </w:pPr>
    <w:rPr>
      <w:rFonts w:ascii="Calibri" w:hAnsi="Calibri" w:eastAsia="宋体" w:cs="Times New Roman"/>
      <w:sz w:val="24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3246</Words>
  <Characters>3825</Characters>
  <Lines>14</Lines>
  <Paragraphs>4</Paragraphs>
  <TotalTime>67</TotalTime>
  <ScaleCrop>false</ScaleCrop>
  <LinksUpToDate>false</LinksUpToDate>
  <CharactersWithSpaces>3867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2026-09-08T02:30:00Z</dcterms:created>
  <dc:creator>wanpeng</dc:creator>
  <cp:lastModifiedBy>娟子</cp:lastModifiedBy>
  <cp:lastPrinted>2026-09-28T07:42:00Z</cp:lastPrinted>
  <dcterms:modified xsi:type="dcterms:W3CDTF">2026-10-16T06:02:02Z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2F3D581E6C304A6F885986078A55106A_13</vt:lpwstr>
  </property>
  <property fmtid="{D5CDD505-2E9C-101B-9397-08002B2CF9AE}" pid="4" name="KSOTemplateDocerSaveRecord">
    <vt:lpwstr>eyJoZGlkIjoiMWI4N2NkNmU2ZDE4NWUwYTc2Nzg1YmNmOWQ3MDEwMTMiLCJ1c2VySWQiOiIxMDIwMzUxMzE0In0=</vt:lpwstr>
  </property>
</Properties>
</file>